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L’Origenes als Philologe di Bernhard Neuschäfer: tra patristica, filologia</w:t>
      </w:r>
    </w:p>
    <w:p w:rsidR="00000000" w:rsidDel="00000000" w:rsidP="00000000" w:rsidRDefault="00000000" w:rsidRPr="00000000" w14:paraId="0000000D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alessandrina e cristianesimo tardoantico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OY6ABY+VzgJi161Mf/cGZn0Dg==">AMUW2mW+1wHT3/9QpAaY9bOpXmgyThAYabo64uzDKroK+bF/HW50K80ol/5ZJZ8hkcmN1CTgYbDUTOsePG06u1FJC4j6ZvXLY3+Tr8idhYU0ciYtrb0M/dg=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