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RICHIESTE DI FINANZIAMENTO TRADUZIONI E PUBBLICAZIONI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(scadenza 20 gennaio 2022)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Il Richiedente 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Tipo di finanziamento richiesto (barrare con la X):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88"/>
        <w:gridCol w:w="851"/>
        <w:tblGridChange w:id="0">
          <w:tblGrid>
            <w:gridCol w:w="8188"/>
            <w:gridCol w:w="851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di pubblicazione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Primo gruppo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articoli da sottoporre o accettati per pubblicazione in riviste di Fascia A periodicamente accreditate dall’Anvur e/o presenti nelle banche dati ISI WoS e Scopus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monografie o capitoli di libro accettati per pubblicazione presso editori di livello internazionale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Monografie o capitoli di libro accettati per la pubblicazione presso editori nazionali a diffusione internazionale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Secondo gruppo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articoli da sottoporre o accettati per pubblicazione in riviste scientifiche periodicamente accreditate dall’Anvur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ma non presenti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nelle banche dati ISI WoS e Scopus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e/o revisioni di monografie o capitoli di libro accettati per pubblicazione presso editori stranieri a diffusione limitata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Traduzioni di progetti di ricerca da presentare a bandi competitivi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Monografie o capitoli di libro accettati per la pubblicazione presso editori nazionali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Terzo gruppo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Tutte le altre pubblicazioni (editori a diffusione locale, riviste straniere non scientifiche,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Sede editoriale: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Casa editrice (indicare ISBN)______________________________ 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Rivista__________________________________________________________________________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Preventivo </w:t>
      </w:r>
      <w:r w:rsidDel="00000000" w:rsidR="00000000" w:rsidRPr="00000000">
        <w:rPr>
          <w:rtl w:val="0"/>
        </w:rPr>
        <w:t xml:space="preserve">richiesto per la traduzione / revisione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(indicativamente il costo per TRADUZIONI è di circa 36 € con IVA per 2.000 battute ; Il costo per REVISIONI è di circa 18 € con IVA per 2.000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€     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allegato: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abstract</w:t>
      </w:r>
      <w:r w:rsidDel="00000000" w:rsidR="00000000" w:rsidRPr="00000000">
        <w:rPr>
          <w:b w:val="1"/>
          <w:sz w:val="20"/>
          <w:szCs w:val="20"/>
          <w:rtl w:val="0"/>
        </w:rPr>
        <w:t xml:space="preserve"> del contributo o indice del libro</w:t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Ent</w:t>
      </w:r>
      <w:r w:rsidDel="00000000" w:rsidR="00000000" w:rsidRPr="00000000">
        <w:rPr>
          <w:b w:val="1"/>
          <w:color w:val="c00000"/>
          <w:rtl w:val="0"/>
        </w:rPr>
        <w:t xml:space="preserve">ro 6 mesi dalla comunicazione dell’assegnazione il contributo dovrà essere speso.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Per i titolari di assegni di ricerca: l’attribuzione deve essere spesa entro la conclusione dell’assegno di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c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59"/>
    <w:rsid w:val="0003201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93F42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93F42"/>
    <w:rPr>
      <w:rFonts w:ascii="Lucida Grande" w:cs="Lucida Grande" w:hAnsi="Lucida Grande"/>
      <w:sz w:val="18"/>
      <w:szCs w:val="18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2F5D8B"/>
    <w:pPr>
      <w:autoSpaceDE w:val="0"/>
      <w:autoSpaceDN w:val="0"/>
      <w:adjustRightInd w:val="0"/>
      <w:spacing w:line="276" w:lineRule="auto"/>
      <w:ind w:left="720"/>
      <w:contextualSpacing w:val="1"/>
      <w:jc w:val="both"/>
    </w:pPr>
    <w:rPr>
      <w:rFonts w:eastAsia="Calibri"/>
      <w:sz w:val="28"/>
      <w:szCs w:val="2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FWN43zut8fzL03VFAQrNhcQlQ==">AMUW2mVfZLw1MU27cFXWO+I5v4IRTu/LCztkeZq5kVYKzdP7KKYajx2jXdDfbE80PiWM0F032zqKN0d8ACVWDhYyNaKWrnALHsphQ7pDNH5ddv+6gBreXq4sbbFvGTZ2LmLwGFK4UqA0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2020-05-19T16:11:00Z</dcterms:created>
  <dc:creator>Andrea</dc:creator>
</cp:coreProperties>
</file>